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FF7C" w14:textId="1F7E9E33" w:rsidR="0086738F" w:rsidRDefault="007E00A0" w:rsidP="007E00A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E00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Pr="00F349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орядок и форма оплаты коммунальных услуг, сведения о последствиях несвоевременного и (или) неполного внесения платы за коммунальные услуги, отсутствия прибора учета, несанкционированного вмешательства в работу прибора учета,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учета, а также недопуска гарантирующего поставщика (сетевой организации в отношении жилых домов (домовладений) для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 электрической энергии, расположенного в таком помещении</w:t>
      </w:r>
    </w:p>
    <w:p w14:paraId="5787C9EA" w14:textId="0F5A097A" w:rsidR="007E00A0" w:rsidRPr="007E00A0" w:rsidRDefault="007E00A0" w:rsidP="007E00A0">
      <w:pPr>
        <w:rPr>
          <w:sz w:val="28"/>
          <w:szCs w:val="28"/>
        </w:rPr>
      </w:pPr>
    </w:p>
    <w:p w14:paraId="3484AE6A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rStyle w:val="a3"/>
          <w:sz w:val="26"/>
          <w:szCs w:val="26"/>
        </w:rPr>
        <w:t>Порядок и форма оплаты коммунальных услуг</w:t>
      </w:r>
      <w:r w:rsidRPr="007E00A0">
        <w:rPr>
          <w:sz w:val="26"/>
          <w:szCs w:val="26"/>
        </w:rPr>
        <w:t> установлен пунктами 65,66,67 Постановления Правительства РФ № 354)</w:t>
      </w:r>
    </w:p>
    <w:p w14:paraId="4AB73D9F" w14:textId="77777777" w:rsidR="007572FA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П. 65. Если иное не установлено договором, содержащим положения о предоставлении коммунальных услуг, потребитель вправе по своему выбору:</w:t>
      </w:r>
    </w:p>
    <w:p w14:paraId="17247F54" w14:textId="72C3DD6B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а) оплачивать коммунальные услуги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14:paraId="12586150" w14:textId="5F738908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б) поручать другим лицам внесение платы за коммунальные услуги вместо них любыми способами, не противоречащими требованиям законодательства Российской Федерации и договору, содержащему положения о предоставлении коммунальных услуг;</w:t>
      </w:r>
    </w:p>
    <w:p w14:paraId="21F8A74B" w14:textId="6E5CF03D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в) вносить плату за коммунальные услуги за последний расчетный период частями, не нарушая срок внесения платы за коммунальные услуги, установленный настоящими Правилами;</w:t>
      </w:r>
    </w:p>
    <w:p w14:paraId="591D9896" w14:textId="7E79496B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г) осуществлять предварительную оплату коммунальных услуг в счет будущих расчетных периодов.</w:t>
      </w:r>
    </w:p>
    <w:p w14:paraId="09DF1594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П. 66. Плата за коммунальные услуги вносится ежемесячно, до 10-го числа месяца, следующего за истекшим расчетным периодом, за который производится оплата, если договором управления многоквартирным домом, не установлен иной срок внесения платы за коммунальные услуги.</w:t>
      </w:r>
    </w:p>
    <w:p w14:paraId="5005A982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lastRenderedPageBreak/>
        <w:t>П. 67. Плата за коммунальные услуги вносится на основании платежных документов, представляемых потребителям исполнителем не позднее 1-го числа месяца, следующего за истекшим расчетным периодом, за который производится оплата, если договором управления многоквартирным домом не установлен иной срок представления платежных документов.</w:t>
      </w:r>
    </w:p>
    <w:p w14:paraId="3E5D60F4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В случае образования задолженности потребителя за ЖКУ Исполнитель имеет право согласно п.п.е_3) пункта 32 Постановления № 354 </w:t>
      </w:r>
      <w:r w:rsidRPr="007E00A0">
        <w:rPr>
          <w:rStyle w:val="a3"/>
          <w:sz w:val="26"/>
          <w:szCs w:val="26"/>
        </w:rPr>
        <w:t>уведомлять потребителя о наличии задолженности по оплате коммунальных услуг</w:t>
      </w:r>
      <w:r w:rsidRPr="007E00A0">
        <w:rPr>
          <w:sz w:val="26"/>
          <w:szCs w:val="26"/>
        </w:rPr>
        <w:t> 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информационно-телекоммуникационной сети "Интернет" либо посредством передачи потребителю голосовой информации по сети фиксированной телефонной связи.</w:t>
      </w:r>
    </w:p>
    <w:p w14:paraId="66A17011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На основании п.п. д) пункта 32 Исполнитель имеет право приостанавливать или ограничивать в порядке, установленном настоящими Правилами (правилами № 354), подачу потребителю коммунальных ресурсов.</w:t>
      </w:r>
    </w:p>
    <w:p w14:paraId="60DF3D1B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Согласно п. 14 статьи 155 Жилищного кодекса РФ за несвоевременное и (или) неполное внесение платы за жилое помещение и коммунальные услуги, исполнитель имеет право </w:t>
      </w:r>
      <w:r w:rsidRPr="007E00A0">
        <w:rPr>
          <w:rStyle w:val="a3"/>
          <w:sz w:val="26"/>
          <w:szCs w:val="26"/>
        </w:rPr>
        <w:t>начислить пени</w:t>
      </w:r>
      <w:r w:rsidRPr="007E00A0">
        <w:rPr>
          <w:sz w:val="26"/>
          <w:szCs w:val="26"/>
        </w:rPr>
        <w:t> 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14:paraId="73FAFFBE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Согласно п.42 абз.3 </w:t>
      </w:r>
      <w:r w:rsidRPr="007E00A0">
        <w:rPr>
          <w:rStyle w:val="a3"/>
          <w:sz w:val="26"/>
          <w:szCs w:val="26"/>
        </w:rPr>
        <w:t>при отсутствии индивидуального или общего (квартирного) прибора учета</w:t>
      </w:r>
      <w:r w:rsidRPr="007E00A0">
        <w:rPr>
          <w:sz w:val="26"/>
          <w:szCs w:val="26"/>
        </w:rPr>
        <w:t xml:space="preserve"> холодной воды, горячей воды,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</w:t>
      </w:r>
      <w:r w:rsidRPr="007E00A0">
        <w:rPr>
          <w:sz w:val="26"/>
          <w:szCs w:val="26"/>
        </w:rPr>
        <w:lastRenderedPageBreak/>
        <w:t>помещении, определяется исходя из </w:t>
      </w:r>
      <w:r w:rsidRPr="007E00A0">
        <w:rPr>
          <w:rStyle w:val="a3"/>
          <w:sz w:val="26"/>
          <w:szCs w:val="26"/>
        </w:rPr>
        <w:t>нормативов потребления коммунальной услуги с применением повышающего коэффициента.</w:t>
      </w:r>
      <w:r w:rsidRPr="007E00A0">
        <w:rPr>
          <w:sz w:val="26"/>
          <w:szCs w:val="26"/>
        </w:rPr>
        <w:t> По Приказу Министерства строительства, архитектуры и ЖКХ РТ №131/0 от 21.08.2012 г. по состоянию на 01.01.2017 г. норматив по услуге холодное водоснабжение составляет 5,24 куб.м. на человека, по услуге горячее водоснабжение 3,55 куб.м. на человека.</w:t>
      </w:r>
    </w:p>
    <w:p w14:paraId="3FD7D93B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Согласно п.61 абз.1 если в ходе проводимой исполнителем проверки достоверности предоставленных потребителем сведений о показаниях индивидуальных, общих (квартирных), комнатных приборов учета и (или) проверки их состояния исполнителем будет установлено, что прибор учета находится в исправном состоянии, в том числе пломбы на нем не повреждены, но имеются расхождения между показаниями проверяемого прибора учета (распределителей) и объемом коммунального ресурса,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период, то исполнитель обязан произвести перерасчет размера платы за коммунальную услугу и направить потребителю в сроки, установленные для оплаты коммунальных услуг за расчетный период, в котором исполнителем была проведена проверка,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услуги, излишне начисленной потребителю. Излишне уплаченные потребителем суммы подлежат зачету при оплате будущих расчетных периодов. Перерасчет размера платы должен быть произведен исходя из снятых исполнителем в ходе проверки показаний проверяемого прибора учета. При этом, если потребителем не будет доказано иное, объем (количество) коммунального ресурса в размере выявленной разницы в показаниях считается потребленным потребителем в течение того расчетного периода, в котором исполнителем была проведена проверка.</w:t>
      </w:r>
    </w:p>
    <w:p w14:paraId="25A63501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В соответствии с п. 81.11 Постановления № 354 при проведении исполнителем </w:t>
      </w:r>
      <w:r w:rsidRPr="007E00A0">
        <w:rPr>
          <w:rStyle w:val="a3"/>
          <w:sz w:val="26"/>
          <w:szCs w:val="26"/>
        </w:rPr>
        <w:t>проверки состояния прибора учета</w:t>
      </w:r>
      <w:r w:rsidRPr="007E00A0">
        <w:rPr>
          <w:sz w:val="26"/>
          <w:szCs w:val="26"/>
        </w:rPr>
        <w:t> проверке подлежат:</w:t>
      </w:r>
      <w:r w:rsidRPr="007E00A0">
        <w:rPr>
          <w:sz w:val="26"/>
          <w:szCs w:val="26"/>
        </w:rPr>
        <w:br/>
        <w:t>-целостность прибора учета, отсутствие механических повреждений, отсутствие не предусмотренных изготовителем отверстий или трещин, плотное прилегание стекла индикатора;</w:t>
      </w:r>
    </w:p>
    <w:p w14:paraId="2BC4A132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 xml:space="preserve"> </w:t>
      </w:r>
      <w:r w:rsidRPr="007E00A0">
        <w:rPr>
          <w:sz w:val="26"/>
          <w:szCs w:val="26"/>
        </w:rPr>
        <w:t>-наличие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учета;</w:t>
      </w:r>
    </w:p>
    <w:p w14:paraId="60E966DE" w14:textId="5619FB1D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-отсутствие свободного доступа к элементам коммутации (узлам, зажимам) прибора учета, позволяющим осуществлять вмешательство в работу прибора учета.</w:t>
      </w:r>
    </w:p>
    <w:p w14:paraId="32ACAFE0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rStyle w:val="a3"/>
          <w:sz w:val="26"/>
          <w:szCs w:val="26"/>
        </w:rPr>
        <w:t>Нарушение показателей, указанных выше, признается несанкционированным вмешательством в работу прибора учета.</w:t>
      </w:r>
      <w:r w:rsidRPr="007E00A0">
        <w:rPr>
          <w:sz w:val="26"/>
          <w:szCs w:val="26"/>
        </w:rPr>
        <w:t xml:space="preserve"> При обнаружении в ходе проверки указанных нарушений исполнитель составляет акт о несанкционированном вмешательстве в работу прибора учета. При обнаружении вмешательства в работу </w:t>
      </w:r>
      <w:r w:rsidRPr="007E00A0">
        <w:rPr>
          <w:sz w:val="26"/>
          <w:szCs w:val="26"/>
        </w:rPr>
        <w:lastRenderedPageBreak/>
        <w:t>ИПУ перерасчет производится за период, начиная с даты установления указанных пломб или устройств, но не ранее чем с даты проведения исполнителем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 </w:t>
      </w:r>
      <w:r w:rsidRPr="007E00A0">
        <w:rPr>
          <w:rStyle w:val="a3"/>
          <w:sz w:val="26"/>
          <w:szCs w:val="26"/>
        </w:rPr>
        <w:t>нормативов потребления соответствующих коммунальных услуг с применением повышающего коэффициента 10.</w:t>
      </w:r>
    </w:p>
    <w:p w14:paraId="2307895E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Согласно п. 62 Постановления № 354 при обнаружении осуществленного с нарушением установленного порядка подключения (</w:t>
      </w:r>
      <w:r w:rsidRPr="007E00A0">
        <w:rPr>
          <w:rStyle w:val="a3"/>
          <w:sz w:val="26"/>
          <w:szCs w:val="26"/>
        </w:rPr>
        <w:t>далее - несанкционированное подключение</w:t>
      </w:r>
      <w:r w:rsidRPr="007E00A0">
        <w:rPr>
          <w:sz w:val="26"/>
          <w:szCs w:val="26"/>
        </w:rPr>
        <w:t>)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порядке, установленном настоящими Правилами.</w:t>
      </w:r>
    </w:p>
    <w:p w14:paraId="3851E471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</w:p>
    <w:p w14:paraId="3A002318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Доначисление размера платы в этом случае должно быть произведено исходя из объемов коммунального ресурса, рассчитанных как произведение мощности несанкционированно подключенного оборудования (для водоснабжения и водоотведения - по пропускной способности трубы) и его круглосуточной работы за период начиная с даты осуществления несанкционированного подключения, указанной в акте о выявлении несанкционированного подключения, составленном исполнителем с привлечением соответствующей ресурсоснабжающей организации, а в случае невозможности установления даты осуществления несанкционированного подключения - с даты проведения исполнителем предыдущей проверки, но не более чем за 3 месяца, предшествующие месяцу, в котором выявлено такое подключение, до даты устранения исполнителем такого несанкционированного подключения.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 </w:t>
      </w:r>
      <w:r w:rsidRPr="007E00A0">
        <w:rPr>
          <w:rStyle w:val="a3"/>
          <w:sz w:val="26"/>
          <w:szCs w:val="26"/>
        </w:rPr>
        <w:t>норматива потребления соответствующих коммунальных услуг с применением к такому объему повышающего коэффициента 10</w:t>
      </w:r>
      <w:r w:rsidRPr="007E00A0">
        <w:rPr>
          <w:sz w:val="26"/>
          <w:szCs w:val="26"/>
        </w:rPr>
        <w:t>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35A9CF18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Проверку факта несанкционированного подключения потребителя в нежилом помещении осуществляют исполнитель в порядке,</w:t>
      </w:r>
      <w:r w:rsidRPr="007E00A0">
        <w:rPr>
          <w:sz w:val="26"/>
          <w:szCs w:val="26"/>
        </w:rPr>
        <w:br/>
        <w:t xml:space="preserve">предусмотренном настоящими Правилами, в случае если ресурсопотребляющее </w:t>
      </w:r>
      <w:r w:rsidRPr="007E00A0">
        <w:rPr>
          <w:sz w:val="26"/>
          <w:szCs w:val="26"/>
        </w:rPr>
        <w:lastRenderedPageBreak/>
        <w:t>оборудование такого потребителя присоединено к внутридомовым инженерным сетям, и организация, уполномоченная на совершение указанных действий законодательством Российской Федерации о водоснабжении, водоотведении, электроснабжении, теплоснабжении, газоснабжении, в случае если такое подключение осуществлено к централизованным сетям инженерно-технического обеспечения до ввода в многоквартирный дом и потребление коммунального ресурса в таком нежилом помещении не фиксируется коллективным (общедомовым) прибором учета.</w:t>
      </w:r>
    </w:p>
    <w:p w14:paraId="1063DC11" w14:textId="77777777" w:rsid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Объем коммунальных ресурсов, потребленных в нежилом помещении, при несанкционированном подключении определяется ресурсоснабжающей организацией расчетными способами, предусмотренными законодательством Российской Федерации о водоснабжении и водоотведении, электроснабжении, теплоснабжении, газоснабжении для случаев самовольного подключения.</w:t>
      </w:r>
    </w:p>
    <w:p w14:paraId="0C2A3D47" w14:textId="61FE24C2" w:rsidR="007E00A0" w:rsidRPr="007E00A0" w:rsidRDefault="007E00A0" w:rsidP="007E00A0">
      <w:pPr>
        <w:jc w:val="both"/>
        <w:rPr>
          <w:sz w:val="26"/>
          <w:szCs w:val="26"/>
        </w:rPr>
      </w:pPr>
      <w:r w:rsidRPr="007E00A0">
        <w:rPr>
          <w:sz w:val="26"/>
          <w:szCs w:val="26"/>
        </w:rPr>
        <w:t>Согласно п.п. ж) пункта 34 Постановления № 354 потребитель обязан допускать исполнителя в занимаемое жилое помещение или домовладение для снятия показаний индивидуальных, общих (квартирных), комнатных приборов учета и распределителей,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 в заранее согласованное время, но не чаще 1 раза в 3 месяца. За исключением случая, когда потребитель не может обеспечить допуск исполнителя в занимаемое потребителем жилое помещение по причине временного отсутствия, о чем он обязан сообщить. Если потребитель </w:t>
      </w:r>
      <w:r w:rsidRPr="007E00A0">
        <w:rPr>
          <w:rStyle w:val="a3"/>
          <w:sz w:val="26"/>
          <w:szCs w:val="26"/>
        </w:rPr>
        <w:t>не обеспечил допуск исполнителя в занимаемое потребителем жилое помещение</w:t>
      </w:r>
      <w:r w:rsidRPr="007E00A0">
        <w:rPr>
          <w:sz w:val="26"/>
          <w:szCs w:val="26"/>
        </w:rPr>
        <w:t>, а у исполнителя отсутствует информация о его временном отсутствии в занимаемом жилом помещении, исполнитель составляет акт об отказе в допуске к прибору учета. В случае составления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лиц, а также с учетом повышающего коэффициента начиная с 1-го числа месяца, в котором такой акт составлен. Величина повышающего коэффициента принимается равной 1,5. 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помещения.</w:t>
      </w:r>
    </w:p>
    <w:p w14:paraId="2A1E9830" w14:textId="72C1260D" w:rsidR="007E00A0" w:rsidRPr="007E00A0" w:rsidRDefault="007E00A0" w:rsidP="007E00A0">
      <w:pPr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76DDBEE6" w14:textId="77777777" w:rsidR="007E00A0" w:rsidRPr="007E00A0" w:rsidRDefault="007E00A0" w:rsidP="007E00A0">
      <w:pPr>
        <w:ind w:firstLine="708"/>
        <w:jc w:val="both"/>
        <w:rPr>
          <w:sz w:val="26"/>
          <w:szCs w:val="26"/>
        </w:rPr>
      </w:pPr>
    </w:p>
    <w:sectPr w:rsidR="007E00A0" w:rsidRPr="007E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62"/>
    <w:rsid w:val="007572FA"/>
    <w:rsid w:val="007E00A0"/>
    <w:rsid w:val="0086738F"/>
    <w:rsid w:val="00D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BDB9"/>
  <w15:chartTrackingRefBased/>
  <w15:docId w15:val="{E84C2AB5-8F86-4A9B-AEF2-E755EC3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Грачева</dc:creator>
  <cp:keywords/>
  <dc:description/>
  <cp:lastModifiedBy>Оксана В. Грачева</cp:lastModifiedBy>
  <cp:revision>3</cp:revision>
  <dcterms:created xsi:type="dcterms:W3CDTF">2024-02-15T05:35:00Z</dcterms:created>
  <dcterms:modified xsi:type="dcterms:W3CDTF">2024-02-15T05:42:00Z</dcterms:modified>
</cp:coreProperties>
</file>